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2/CK/2026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 odpowiedzi na Zapytanie ofertowe nr 2/CK/2026 na</w:t>
      </w:r>
      <w:r w:rsidDel="00000000" w:rsidR="00000000" w:rsidRPr="00000000">
        <w:rPr>
          <w:b w:val="1"/>
          <w:bCs w:val="1"/>
          <w:rtl w:val="0"/>
        </w:rPr>
        <w:t xml:space="preserve"> zakup i dostawę kompletu wyposażenia dla kadry projektu</w:t>
      </w:r>
      <w:r w:rsidDel="00000000" w:rsidR="00000000" w:rsidRPr="00000000">
        <w:rPr>
          <w:rtl w:val="0"/>
        </w:rPr>
        <w:t xml:space="preserve"> „Centrum Komunikacji dla Osób z Niepełnosprawnościami”, 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Plus,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 netto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B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1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NjeGoOv1s1KKngxeJULmuBP6DA==">CgMxLjA4AHIhMTU0SUd4UkVhc3JBUS1MYXlMeS1IVDZDWTNaZ190MWZf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